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6F14C" w14:textId="77777777" w:rsidR="005C2149" w:rsidRPr="005C2149" w:rsidRDefault="005C2149" w:rsidP="005C2149">
      <w:pPr>
        <w:jc w:val="center"/>
        <w:rPr>
          <w:rFonts w:ascii="Rockwell" w:hAnsi="Rockwell"/>
          <w:sz w:val="32"/>
          <w:szCs w:val="32"/>
        </w:rPr>
      </w:pPr>
      <w:r w:rsidRPr="005C2149">
        <w:rPr>
          <w:rFonts w:ascii="Rockwell" w:hAnsi="Rockwell"/>
          <w:sz w:val="32"/>
          <w:szCs w:val="32"/>
        </w:rPr>
        <w:t>SFSP NOTIFICATION TO THE COMMUNITY</w:t>
      </w:r>
    </w:p>
    <w:p w14:paraId="7203E977" w14:textId="44DA1282" w:rsidR="005C2149" w:rsidRPr="005C2149" w:rsidRDefault="005C2149" w:rsidP="005C2149">
      <w:pPr>
        <w:rPr>
          <w:rFonts w:ascii="Rockwell" w:hAnsi="Rockwell"/>
          <w:sz w:val="32"/>
          <w:szCs w:val="32"/>
        </w:rPr>
      </w:pPr>
      <w:r w:rsidRPr="005C2149">
        <w:rPr>
          <w:rFonts w:ascii="Rockwell" w:hAnsi="Rockwell"/>
          <w:sz w:val="32"/>
          <w:szCs w:val="32"/>
        </w:rPr>
        <w:t xml:space="preserve">The </w:t>
      </w:r>
      <w:r w:rsidR="00512211">
        <w:rPr>
          <w:rFonts w:ascii="Rockwell" w:hAnsi="Rockwell"/>
          <w:sz w:val="32"/>
          <w:szCs w:val="32"/>
        </w:rPr>
        <w:t>CEWW-BOCES, Rise Centers for Success (WAF &amp; Yandon Dillon)</w:t>
      </w:r>
      <w:r w:rsidRPr="005C2149">
        <w:rPr>
          <w:rFonts w:ascii="Rockwell" w:hAnsi="Rockwell"/>
          <w:sz w:val="32"/>
          <w:szCs w:val="32"/>
        </w:rPr>
        <w:t xml:space="preserve"> announce </w:t>
      </w:r>
      <w:r w:rsidR="00512211">
        <w:rPr>
          <w:rFonts w:ascii="Rockwell" w:hAnsi="Rockwell"/>
          <w:sz w:val="32"/>
          <w:szCs w:val="32"/>
        </w:rPr>
        <w:t>their</w:t>
      </w:r>
      <w:r w:rsidRPr="005C2149">
        <w:rPr>
          <w:rFonts w:ascii="Rockwell" w:hAnsi="Rockwell"/>
          <w:sz w:val="32"/>
          <w:szCs w:val="32"/>
        </w:rPr>
        <w:t xml:space="preserve"> participation in the Summer Food Service Program (SFSP). Meals will be provided to all children 18 years an under without charge that are participating in the summer school program. </w:t>
      </w:r>
      <w:r w:rsidR="00386EC7">
        <w:rPr>
          <w:rFonts w:ascii="Rockwell" w:hAnsi="Rockwell"/>
          <w:sz w:val="32"/>
          <w:szCs w:val="32"/>
        </w:rPr>
        <w:t>These are closed sites.</w:t>
      </w:r>
    </w:p>
    <w:tbl>
      <w:tblPr>
        <w:tblStyle w:val="TableGrid"/>
        <w:tblpPr w:leftFromText="180" w:rightFromText="180" w:vertAnchor="text" w:horzAnchor="margin" w:tblpY="1021"/>
        <w:tblW w:w="0" w:type="auto"/>
        <w:tblLook w:val="04A0" w:firstRow="1" w:lastRow="0" w:firstColumn="1" w:lastColumn="0" w:noHBand="0" w:noVBand="1"/>
      </w:tblPr>
      <w:tblGrid>
        <w:gridCol w:w="1435"/>
        <w:gridCol w:w="1350"/>
        <w:gridCol w:w="1170"/>
        <w:gridCol w:w="540"/>
        <w:gridCol w:w="1980"/>
      </w:tblGrid>
      <w:tr w:rsidR="005C2149" w14:paraId="0AE6058E" w14:textId="77777777" w:rsidTr="005969EE">
        <w:trPr>
          <w:gridAfter w:val="2"/>
          <w:wAfter w:w="2520" w:type="dxa"/>
          <w:trHeight w:val="350"/>
        </w:trPr>
        <w:tc>
          <w:tcPr>
            <w:tcW w:w="1435" w:type="dxa"/>
          </w:tcPr>
          <w:p w14:paraId="1B2079FC" w14:textId="77777777" w:rsidR="005C2149" w:rsidRDefault="005C2149" w:rsidP="005969EE">
            <w:pPr>
              <w:rPr>
                <w:rStyle w:val="Hyperlink"/>
                <w:rFonts w:ascii="Rockwell" w:hAnsi="Rockwell" w:cs="Open Sans"/>
                <w:color w:val="auto"/>
                <w:sz w:val="20"/>
                <w:szCs w:val="20"/>
              </w:rPr>
            </w:pPr>
            <w:r>
              <w:rPr>
                <w:rStyle w:val="Hyperlink"/>
                <w:rFonts w:ascii="Rockwell" w:hAnsi="Rockwell" w:cs="Open Sans"/>
                <w:color w:val="auto"/>
                <w:sz w:val="20"/>
                <w:szCs w:val="20"/>
              </w:rPr>
              <w:t>Site Name</w:t>
            </w:r>
          </w:p>
        </w:tc>
        <w:tc>
          <w:tcPr>
            <w:tcW w:w="2520" w:type="dxa"/>
            <w:gridSpan w:val="2"/>
          </w:tcPr>
          <w:p w14:paraId="47F486D9" w14:textId="3DA8082B" w:rsidR="005C2149" w:rsidRPr="00B119C0" w:rsidRDefault="001636C6" w:rsidP="005969EE">
            <w:pPr>
              <w:rPr>
                <w:rStyle w:val="Hyperlink"/>
                <w:rFonts w:ascii="Rockwell" w:hAnsi="Rockwell" w:cs="Open Sans"/>
                <w:color w:val="auto"/>
                <w:sz w:val="20"/>
                <w:szCs w:val="20"/>
              </w:rPr>
            </w:pPr>
            <w:r w:rsidRPr="001636C6">
              <w:rPr>
                <w:rStyle w:val="Hyperlink"/>
                <w:rFonts w:ascii="Rockwell" w:hAnsi="Rockwell"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CEWW-BOCES</w:t>
            </w:r>
          </w:p>
        </w:tc>
      </w:tr>
      <w:tr w:rsidR="005C2149" w14:paraId="2B0DEF11" w14:textId="77777777" w:rsidTr="005969EE">
        <w:trPr>
          <w:gridAfter w:val="2"/>
          <w:wAfter w:w="2520" w:type="dxa"/>
          <w:trHeight w:val="647"/>
        </w:trPr>
        <w:tc>
          <w:tcPr>
            <w:tcW w:w="1435" w:type="dxa"/>
          </w:tcPr>
          <w:p w14:paraId="281E17CC" w14:textId="77777777" w:rsidR="005C2149" w:rsidRDefault="005C2149" w:rsidP="005969EE">
            <w:pPr>
              <w:rPr>
                <w:rStyle w:val="Hyperlink"/>
                <w:rFonts w:ascii="Rockwell" w:hAnsi="Rockwell" w:cs="Open Sans"/>
                <w:color w:val="auto"/>
                <w:sz w:val="20"/>
                <w:szCs w:val="20"/>
              </w:rPr>
            </w:pPr>
            <w:r>
              <w:rPr>
                <w:rStyle w:val="Hyperlink"/>
                <w:rFonts w:ascii="Rockwell" w:hAnsi="Rockwell" w:cs="Open Sans"/>
                <w:color w:val="auto"/>
                <w:sz w:val="20"/>
                <w:szCs w:val="20"/>
              </w:rPr>
              <w:t>Site Address</w:t>
            </w:r>
          </w:p>
          <w:p w14:paraId="7D434DBF" w14:textId="77777777" w:rsidR="00512211" w:rsidRDefault="00512211" w:rsidP="00512211">
            <w:pPr>
              <w:jc w:val="center"/>
              <w:rPr>
                <w:rStyle w:val="Hyperlink"/>
                <w:rFonts w:ascii="Rockwell" w:hAnsi="Rockwell" w:cs="Open Sans"/>
                <w:color w:val="auto"/>
                <w:sz w:val="20"/>
                <w:szCs w:val="20"/>
              </w:rPr>
            </w:pPr>
            <w:r>
              <w:rPr>
                <w:rStyle w:val="Hyperlink"/>
                <w:rFonts w:ascii="Rockwell" w:hAnsi="Rockwell" w:cs="Open Sans"/>
                <w:color w:val="auto"/>
                <w:sz w:val="20"/>
                <w:szCs w:val="20"/>
              </w:rPr>
              <w:t>WAF</w:t>
            </w:r>
          </w:p>
          <w:p w14:paraId="210027E3" w14:textId="77777777" w:rsidR="00512211" w:rsidRDefault="00512211" w:rsidP="00512211">
            <w:pPr>
              <w:jc w:val="center"/>
              <w:rPr>
                <w:rStyle w:val="Hyperlink"/>
                <w:rFonts w:ascii="Rockwell" w:hAnsi="Rockwell" w:cs="Open Sans"/>
                <w:color w:val="auto"/>
                <w:sz w:val="20"/>
                <w:szCs w:val="20"/>
              </w:rPr>
            </w:pPr>
          </w:p>
          <w:p w14:paraId="09F7FC06" w14:textId="77777777" w:rsidR="00512211" w:rsidRDefault="00512211" w:rsidP="00512211">
            <w:pPr>
              <w:jc w:val="center"/>
              <w:rPr>
                <w:rStyle w:val="Hyperlink"/>
                <w:rFonts w:ascii="Rockwell" w:hAnsi="Rockwell" w:cs="Open Sans"/>
                <w:color w:val="auto"/>
                <w:sz w:val="20"/>
                <w:szCs w:val="20"/>
              </w:rPr>
            </w:pPr>
          </w:p>
          <w:p w14:paraId="0B621086" w14:textId="20481FC8" w:rsidR="00512211" w:rsidRDefault="00512211" w:rsidP="00512211">
            <w:pPr>
              <w:jc w:val="center"/>
              <w:rPr>
                <w:rStyle w:val="Hyperlink"/>
                <w:rFonts w:ascii="Rockwell" w:hAnsi="Rockwell" w:cs="Open Sans"/>
                <w:color w:val="auto"/>
                <w:sz w:val="20"/>
                <w:szCs w:val="20"/>
              </w:rPr>
            </w:pPr>
            <w:r>
              <w:rPr>
                <w:rStyle w:val="Hyperlink"/>
                <w:rFonts w:ascii="Rockwell" w:hAnsi="Rockwell" w:cs="Open Sans"/>
                <w:color w:val="auto"/>
                <w:sz w:val="20"/>
                <w:szCs w:val="20"/>
              </w:rPr>
              <w:t>Yandon Dillon</w:t>
            </w:r>
          </w:p>
          <w:p w14:paraId="356FE071" w14:textId="17E7E09F" w:rsidR="00512211" w:rsidRDefault="00512211" w:rsidP="00512211">
            <w:pPr>
              <w:jc w:val="center"/>
              <w:rPr>
                <w:rStyle w:val="Hyperlink"/>
                <w:rFonts w:ascii="Rockwell" w:hAnsi="Rockwell" w:cs="Open Sans"/>
                <w:color w:val="auto"/>
                <w:sz w:val="20"/>
                <w:szCs w:val="20"/>
              </w:rPr>
            </w:pPr>
          </w:p>
        </w:tc>
        <w:tc>
          <w:tcPr>
            <w:tcW w:w="2520" w:type="dxa"/>
            <w:gridSpan w:val="2"/>
          </w:tcPr>
          <w:p w14:paraId="72E60F8B" w14:textId="77777777" w:rsidR="00512211" w:rsidRDefault="00512211" w:rsidP="005969EE">
            <w:pPr>
              <w:rPr>
                <w:rStyle w:val="Hyperlink"/>
                <w:rFonts w:ascii="Rockwell" w:hAnsi="Rockwell" w:cs="Open Sans"/>
                <w:color w:val="000000" w:themeColor="text1"/>
                <w:sz w:val="20"/>
                <w:szCs w:val="20"/>
                <w:u w:val="none"/>
              </w:rPr>
            </w:pPr>
          </w:p>
          <w:p w14:paraId="7BB74327" w14:textId="1B4AAAA8" w:rsidR="005C2149" w:rsidRDefault="00512211" w:rsidP="005969EE">
            <w:pPr>
              <w:rPr>
                <w:rStyle w:val="Hyperlink"/>
                <w:rFonts w:ascii="Rockwell" w:hAnsi="Rockwell" w:cs="Open Sans"/>
                <w:color w:val="000000" w:themeColor="text1"/>
                <w:sz w:val="20"/>
                <w:szCs w:val="20"/>
                <w:u w:val="none"/>
              </w:rPr>
            </w:pPr>
            <w:r>
              <w:rPr>
                <w:rStyle w:val="Hyperlink"/>
                <w:rFonts w:ascii="Rockwell" w:hAnsi="Rockwell" w:cs="Open Sans"/>
                <w:color w:val="000000" w:themeColor="text1"/>
                <w:sz w:val="20"/>
                <w:szCs w:val="20"/>
                <w:u w:val="none"/>
              </w:rPr>
              <w:t>60 Monty Street</w:t>
            </w:r>
          </w:p>
          <w:p w14:paraId="04917854" w14:textId="77777777" w:rsidR="00512211" w:rsidRDefault="00512211" w:rsidP="005969EE">
            <w:pPr>
              <w:rPr>
                <w:rStyle w:val="Hyperlink"/>
                <w:rFonts w:ascii="Rockwell" w:hAnsi="Rockwell" w:cs="Open Sans"/>
                <w:color w:val="000000" w:themeColor="text1"/>
                <w:sz w:val="20"/>
                <w:szCs w:val="20"/>
                <w:u w:val="none"/>
              </w:rPr>
            </w:pPr>
            <w:r>
              <w:rPr>
                <w:rStyle w:val="Hyperlink"/>
                <w:rFonts w:ascii="Rockwell" w:hAnsi="Rockwell" w:cs="Open Sans"/>
                <w:color w:val="000000" w:themeColor="text1"/>
                <w:sz w:val="20"/>
                <w:szCs w:val="20"/>
                <w:u w:val="none"/>
              </w:rPr>
              <w:t>Plattsburgh, NY 12901</w:t>
            </w:r>
          </w:p>
          <w:p w14:paraId="3724892A" w14:textId="77777777" w:rsidR="00512211" w:rsidRDefault="00512211" w:rsidP="005969EE">
            <w:pPr>
              <w:rPr>
                <w:rStyle w:val="Hyperlink"/>
                <w:rFonts w:ascii="Rockwell" w:hAnsi="Rockwell" w:cs="Open Sans"/>
                <w:color w:val="000000" w:themeColor="text1"/>
                <w:sz w:val="20"/>
                <w:szCs w:val="20"/>
                <w:u w:val="none"/>
              </w:rPr>
            </w:pPr>
          </w:p>
          <w:p w14:paraId="76C90109" w14:textId="77777777" w:rsidR="00512211" w:rsidRPr="001636C6" w:rsidRDefault="001636C6" w:rsidP="005969EE">
            <w:pPr>
              <w:rPr>
                <w:rStyle w:val="Hyperlink"/>
                <w:rFonts w:ascii="Rockwell" w:hAnsi="Rockwell" w:cs="Open Sans"/>
                <w:color w:val="000000" w:themeColor="text1"/>
                <w:sz w:val="20"/>
                <w:szCs w:val="20"/>
                <w:u w:val="none"/>
              </w:rPr>
            </w:pPr>
            <w:r w:rsidRPr="001636C6">
              <w:rPr>
                <w:rStyle w:val="Hyperlink"/>
                <w:rFonts w:ascii="Rockwell" w:hAnsi="Rockwell" w:cs="Open Sans"/>
                <w:color w:val="000000" w:themeColor="text1"/>
                <w:sz w:val="20"/>
                <w:szCs w:val="20"/>
                <w:u w:val="none"/>
              </w:rPr>
              <w:t>39 Viking Lane</w:t>
            </w:r>
          </w:p>
          <w:p w14:paraId="0F0417B3" w14:textId="12FE4C40" w:rsidR="001636C6" w:rsidRPr="00512211" w:rsidRDefault="001636C6" w:rsidP="005969EE">
            <w:pPr>
              <w:rPr>
                <w:rStyle w:val="Hyperlink"/>
                <w:rFonts w:ascii="Rockwell" w:hAnsi="Rockwell" w:cs="Open Sans"/>
                <w:color w:val="000000" w:themeColor="text1"/>
                <w:sz w:val="20"/>
                <w:szCs w:val="20"/>
                <w:u w:val="none"/>
              </w:rPr>
            </w:pPr>
            <w:r w:rsidRPr="001636C6">
              <w:rPr>
                <w:rStyle w:val="Hyperlink"/>
                <w:rFonts w:ascii="Rockwell" w:hAnsi="Rockwell" w:cs="Open Sans"/>
                <w:color w:val="000000" w:themeColor="text1"/>
                <w:sz w:val="20"/>
                <w:szCs w:val="20"/>
                <w:u w:val="none"/>
              </w:rPr>
              <w:t>Port Henry, NY 12974</w:t>
            </w:r>
          </w:p>
        </w:tc>
      </w:tr>
      <w:tr w:rsidR="005C2149" w14:paraId="21CBC380" w14:textId="77777777" w:rsidTr="005969EE">
        <w:tc>
          <w:tcPr>
            <w:tcW w:w="1435" w:type="dxa"/>
          </w:tcPr>
          <w:p w14:paraId="50992C20" w14:textId="77777777" w:rsidR="005C2149" w:rsidRDefault="005C2149" w:rsidP="005969EE">
            <w:pPr>
              <w:rPr>
                <w:rStyle w:val="Hyperlink"/>
                <w:rFonts w:ascii="Rockwell" w:hAnsi="Rockwell" w:cs="Open Sans"/>
                <w:color w:val="auto"/>
                <w:sz w:val="20"/>
                <w:szCs w:val="20"/>
              </w:rPr>
            </w:pPr>
            <w:r>
              <w:rPr>
                <w:rStyle w:val="Hyperlink"/>
                <w:rFonts w:ascii="Rockwell" w:hAnsi="Rockwell" w:cs="Open Sans"/>
                <w:color w:val="auto"/>
                <w:sz w:val="20"/>
                <w:szCs w:val="20"/>
              </w:rPr>
              <w:t>Begin Date</w:t>
            </w:r>
          </w:p>
        </w:tc>
        <w:tc>
          <w:tcPr>
            <w:tcW w:w="1350" w:type="dxa"/>
          </w:tcPr>
          <w:p w14:paraId="1F3EB65F" w14:textId="77777777" w:rsidR="005C2149" w:rsidRDefault="005C2149" w:rsidP="005969EE">
            <w:pPr>
              <w:rPr>
                <w:rStyle w:val="Hyperlink"/>
                <w:rFonts w:ascii="Rockwell" w:hAnsi="Rockwell" w:cs="Open Sans"/>
                <w:color w:val="auto"/>
                <w:sz w:val="20"/>
                <w:szCs w:val="20"/>
              </w:rPr>
            </w:pPr>
            <w:r>
              <w:rPr>
                <w:rStyle w:val="Hyperlink"/>
                <w:rFonts w:ascii="Rockwell" w:hAnsi="Rockwell" w:cs="Open Sans"/>
                <w:color w:val="auto"/>
                <w:sz w:val="20"/>
                <w:szCs w:val="20"/>
              </w:rPr>
              <w:t>End Date</w:t>
            </w:r>
          </w:p>
        </w:tc>
        <w:tc>
          <w:tcPr>
            <w:tcW w:w="1710" w:type="dxa"/>
            <w:gridSpan w:val="2"/>
          </w:tcPr>
          <w:p w14:paraId="43E71FD2" w14:textId="77777777" w:rsidR="005C2149" w:rsidRDefault="005C2149" w:rsidP="005969EE">
            <w:pPr>
              <w:jc w:val="center"/>
              <w:rPr>
                <w:rStyle w:val="Hyperlink"/>
                <w:rFonts w:ascii="Rockwell" w:hAnsi="Rockwell" w:cs="Open Sans"/>
                <w:color w:val="auto"/>
                <w:sz w:val="20"/>
                <w:szCs w:val="20"/>
              </w:rPr>
            </w:pPr>
            <w:r>
              <w:rPr>
                <w:rStyle w:val="Hyperlink"/>
                <w:rFonts w:ascii="Rockwell" w:hAnsi="Rockwell" w:cs="Open Sans"/>
                <w:color w:val="auto"/>
                <w:sz w:val="20"/>
                <w:szCs w:val="20"/>
              </w:rPr>
              <w:t>Meals Available</w:t>
            </w:r>
          </w:p>
        </w:tc>
        <w:tc>
          <w:tcPr>
            <w:tcW w:w="1980" w:type="dxa"/>
          </w:tcPr>
          <w:p w14:paraId="14BC95CE" w14:textId="77777777" w:rsidR="005C2149" w:rsidRDefault="005C2149" w:rsidP="005969EE">
            <w:pPr>
              <w:rPr>
                <w:rStyle w:val="Hyperlink"/>
                <w:rFonts w:ascii="Rockwell" w:hAnsi="Rockwell" w:cs="Open Sans"/>
                <w:color w:val="auto"/>
                <w:sz w:val="20"/>
                <w:szCs w:val="20"/>
              </w:rPr>
            </w:pPr>
            <w:r>
              <w:rPr>
                <w:rStyle w:val="Hyperlink"/>
                <w:rFonts w:ascii="Rockwell" w:hAnsi="Rockwell" w:cs="Open Sans"/>
                <w:color w:val="auto"/>
                <w:sz w:val="20"/>
                <w:szCs w:val="20"/>
              </w:rPr>
              <w:t>Service Time</w:t>
            </w:r>
          </w:p>
        </w:tc>
      </w:tr>
      <w:tr w:rsidR="005C2149" w14:paraId="054829F0" w14:textId="77777777" w:rsidTr="005969EE">
        <w:tc>
          <w:tcPr>
            <w:tcW w:w="1435" w:type="dxa"/>
          </w:tcPr>
          <w:p w14:paraId="2117B9CD" w14:textId="77777777" w:rsidR="005C2149" w:rsidRPr="00195534" w:rsidRDefault="005C2149" w:rsidP="005969EE">
            <w:pPr>
              <w:rPr>
                <w:rStyle w:val="Hyperlink"/>
                <w:rFonts w:cstheme="minorHAnsi"/>
                <w:color w:val="auto"/>
                <w:u w:val="none"/>
              </w:rPr>
            </w:pPr>
            <w:r w:rsidRPr="00195534">
              <w:rPr>
                <w:rStyle w:val="Hyperlink"/>
                <w:rFonts w:cstheme="minorHAnsi"/>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07/08/2024</w:t>
            </w:r>
          </w:p>
        </w:tc>
        <w:tc>
          <w:tcPr>
            <w:tcW w:w="1350" w:type="dxa"/>
          </w:tcPr>
          <w:p w14:paraId="263FBF12" w14:textId="77777777" w:rsidR="005C2149" w:rsidRPr="00195534" w:rsidRDefault="005C2149" w:rsidP="005969EE">
            <w:pPr>
              <w:rPr>
                <w:rStyle w:val="Hyperlink"/>
                <w:rFonts w:cstheme="minorHAnsi"/>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5534">
              <w:rPr>
                <w:rStyle w:val="Hyperlink"/>
                <w:rFonts w:cstheme="minorHAnsi"/>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8/16/2023</w:t>
            </w:r>
          </w:p>
        </w:tc>
        <w:tc>
          <w:tcPr>
            <w:tcW w:w="1710" w:type="dxa"/>
            <w:gridSpan w:val="2"/>
          </w:tcPr>
          <w:p w14:paraId="7691E7F5" w14:textId="77777777" w:rsidR="005C2149" w:rsidRPr="001636C6" w:rsidRDefault="005C2149" w:rsidP="005969EE">
            <w:pPr>
              <w:jc w:val="center"/>
              <w:rPr>
                <w:rStyle w:val="Hyperlink"/>
                <w:rFonts w:ascii="Rockwell" w:hAnsi="Rockwell" w:cs="Open Sans"/>
                <w:color w:val="auto"/>
                <w:sz w:val="20"/>
                <w:szCs w:val="20"/>
                <w:u w:val="none"/>
              </w:rPr>
            </w:pPr>
            <w:r w:rsidRPr="001636C6">
              <w:rPr>
                <w:rStyle w:val="Hyperlink"/>
                <w:rFonts w:ascii="Rockwell" w:hAnsi="Rockwell" w:cs="Open Sans"/>
                <w:color w:val="auto"/>
                <w:sz w:val="20"/>
                <w:szCs w:val="20"/>
                <w:u w:val="none"/>
              </w:rPr>
              <w:t>Breakfast</w:t>
            </w:r>
          </w:p>
        </w:tc>
        <w:tc>
          <w:tcPr>
            <w:tcW w:w="1980" w:type="dxa"/>
          </w:tcPr>
          <w:p w14:paraId="567C9AB6" w14:textId="77777777" w:rsidR="005C2149" w:rsidRPr="001636C6" w:rsidRDefault="005C2149" w:rsidP="005969EE">
            <w:pPr>
              <w:rPr>
                <w:rStyle w:val="Hyperlink"/>
                <w:rFonts w:ascii="Rockwell" w:hAnsi="Rockwell" w:cs="Open Sans"/>
                <w:color w:val="auto"/>
                <w:sz w:val="20"/>
                <w:szCs w:val="20"/>
                <w:u w:val="none"/>
              </w:rPr>
            </w:pPr>
            <w:r w:rsidRPr="001636C6">
              <w:rPr>
                <w:rStyle w:val="Hyperlink"/>
                <w:rFonts w:ascii="Rockwell" w:hAnsi="Rockwell" w:cs="Open Sans"/>
                <w:color w:val="auto"/>
                <w:sz w:val="20"/>
                <w:szCs w:val="20"/>
                <w:u w:val="none"/>
              </w:rPr>
              <w:t>08:00am - 09:00am</w:t>
            </w:r>
          </w:p>
        </w:tc>
      </w:tr>
      <w:tr w:rsidR="005C2149" w14:paraId="179E22E3" w14:textId="77777777" w:rsidTr="005969EE">
        <w:tc>
          <w:tcPr>
            <w:tcW w:w="1435" w:type="dxa"/>
          </w:tcPr>
          <w:p w14:paraId="3C7D8C4B" w14:textId="77777777" w:rsidR="005C2149" w:rsidRDefault="005C2149" w:rsidP="005969EE">
            <w:pPr>
              <w:rPr>
                <w:rStyle w:val="Hyperlink"/>
                <w:rFonts w:ascii="Rockwell" w:hAnsi="Rockwell" w:cs="Open Sans"/>
                <w:color w:val="auto"/>
                <w:sz w:val="20"/>
                <w:szCs w:val="20"/>
              </w:rPr>
            </w:pPr>
          </w:p>
        </w:tc>
        <w:tc>
          <w:tcPr>
            <w:tcW w:w="1350" w:type="dxa"/>
          </w:tcPr>
          <w:p w14:paraId="377BE440" w14:textId="77777777" w:rsidR="005C2149" w:rsidRDefault="005C2149" w:rsidP="005969EE">
            <w:pPr>
              <w:rPr>
                <w:rStyle w:val="Hyperlink"/>
                <w:rFonts w:ascii="Rockwell" w:hAnsi="Rockwell" w:cs="Open Sans"/>
                <w:color w:val="auto"/>
                <w:sz w:val="20"/>
                <w:szCs w:val="20"/>
              </w:rPr>
            </w:pPr>
          </w:p>
        </w:tc>
        <w:tc>
          <w:tcPr>
            <w:tcW w:w="1710" w:type="dxa"/>
            <w:gridSpan w:val="2"/>
          </w:tcPr>
          <w:p w14:paraId="26F03E46" w14:textId="77777777" w:rsidR="005C2149" w:rsidRPr="001636C6" w:rsidRDefault="005C2149" w:rsidP="005969EE">
            <w:pPr>
              <w:jc w:val="center"/>
              <w:rPr>
                <w:rStyle w:val="Hyperlink"/>
                <w:rFonts w:ascii="Rockwell" w:hAnsi="Rockwell" w:cs="Open Sans"/>
                <w:color w:val="auto"/>
                <w:sz w:val="20"/>
                <w:szCs w:val="20"/>
                <w:u w:val="none"/>
              </w:rPr>
            </w:pPr>
            <w:r w:rsidRPr="001636C6">
              <w:rPr>
                <w:rStyle w:val="Hyperlink"/>
                <w:rFonts w:ascii="Rockwell" w:hAnsi="Rockwell" w:cs="Open Sans"/>
                <w:color w:val="auto"/>
                <w:sz w:val="20"/>
                <w:szCs w:val="20"/>
                <w:u w:val="none"/>
              </w:rPr>
              <w:t>Lunch</w:t>
            </w:r>
          </w:p>
        </w:tc>
        <w:tc>
          <w:tcPr>
            <w:tcW w:w="1980" w:type="dxa"/>
          </w:tcPr>
          <w:p w14:paraId="6991C0CB" w14:textId="77777777" w:rsidR="005C2149" w:rsidRPr="001636C6" w:rsidRDefault="005C2149" w:rsidP="005969EE">
            <w:pPr>
              <w:rPr>
                <w:rStyle w:val="Hyperlink"/>
                <w:rFonts w:ascii="Rockwell" w:hAnsi="Rockwell" w:cs="Open Sans"/>
                <w:color w:val="auto"/>
                <w:sz w:val="20"/>
                <w:szCs w:val="20"/>
                <w:u w:val="none"/>
              </w:rPr>
            </w:pPr>
            <w:r w:rsidRPr="001636C6">
              <w:rPr>
                <w:rStyle w:val="Hyperlink"/>
                <w:rFonts w:ascii="Rockwell" w:hAnsi="Rockwell" w:cs="Open Sans"/>
                <w:color w:val="auto"/>
                <w:sz w:val="20"/>
                <w:szCs w:val="20"/>
                <w:u w:val="none"/>
              </w:rPr>
              <w:t>11:00am – 12:00pm</w:t>
            </w:r>
          </w:p>
        </w:tc>
      </w:tr>
    </w:tbl>
    <w:p w14:paraId="28AD0A99" w14:textId="77777777" w:rsidR="005C2149" w:rsidRDefault="005C2149" w:rsidP="005C2149">
      <w:pPr>
        <w:rPr>
          <w:rStyle w:val="Hyperlink"/>
          <w:rFonts w:ascii="Rockwell" w:hAnsi="Rockwell" w:cs="Open Sans"/>
          <w:color w:val="auto"/>
          <w:sz w:val="20"/>
          <w:szCs w:val="20"/>
        </w:rPr>
      </w:pPr>
    </w:p>
    <w:p w14:paraId="117C68E6" w14:textId="64334536" w:rsidR="005C2149" w:rsidRDefault="005C2149" w:rsidP="005C2149">
      <w:pPr>
        <w:rPr>
          <w:rStyle w:val="Hyperlink"/>
          <w:rFonts w:ascii="Rockwell" w:hAnsi="Rockwell" w:cs="Open Sans"/>
          <w:color w:val="auto"/>
          <w:sz w:val="20"/>
          <w:szCs w:val="20"/>
        </w:rPr>
      </w:pPr>
      <w:r>
        <w:rPr>
          <w:rStyle w:val="Hyperlink"/>
          <w:rFonts w:ascii="Rockwell" w:hAnsi="Rockwell" w:cs="Open Sans"/>
          <w:color w:val="auto"/>
          <w:sz w:val="20"/>
          <w:szCs w:val="20"/>
        </w:rPr>
        <w:t>Children participating in the</w:t>
      </w:r>
      <w:r w:rsidR="001636C6">
        <w:rPr>
          <w:rStyle w:val="Hyperlink"/>
          <w:rFonts w:ascii="Rockwell" w:hAnsi="Rockwell" w:cs="Open Sans"/>
          <w:color w:val="auto"/>
          <w:sz w:val="20"/>
          <w:szCs w:val="20"/>
        </w:rPr>
        <w:t xml:space="preserve"> Summer School</w:t>
      </w:r>
      <w:r>
        <w:rPr>
          <w:rStyle w:val="Hyperlink"/>
          <w:rFonts w:ascii="Rockwell" w:hAnsi="Rockwell" w:cs="Open Sans"/>
          <w:color w:val="auto"/>
          <w:sz w:val="20"/>
          <w:szCs w:val="20"/>
        </w:rPr>
        <w:t xml:space="preserve"> program(s) will be provided free meals:</w:t>
      </w:r>
    </w:p>
    <w:p w14:paraId="6CD106CF" w14:textId="77777777" w:rsidR="005C2149" w:rsidRDefault="005C2149" w:rsidP="005C2149">
      <w:pPr>
        <w:rPr>
          <w:rFonts w:ascii="Rockwell" w:hAnsi="Rockwell"/>
          <w:sz w:val="36"/>
          <w:szCs w:val="36"/>
        </w:rPr>
      </w:pPr>
    </w:p>
    <w:p w14:paraId="29FF2970" w14:textId="77777777" w:rsidR="005C2149" w:rsidRDefault="005C2149" w:rsidP="005C2149">
      <w:pPr>
        <w:rPr>
          <w:rFonts w:ascii="Rockwell" w:hAnsi="Rockwell"/>
          <w:sz w:val="36"/>
          <w:szCs w:val="36"/>
        </w:rPr>
      </w:pPr>
    </w:p>
    <w:p w14:paraId="3CE57971" w14:textId="77777777" w:rsidR="005C2149" w:rsidRDefault="005C2149" w:rsidP="005C2149">
      <w:pPr>
        <w:rPr>
          <w:rFonts w:ascii="Rockwell" w:hAnsi="Rockwell"/>
          <w:sz w:val="36"/>
          <w:szCs w:val="36"/>
        </w:rPr>
      </w:pPr>
    </w:p>
    <w:p w14:paraId="4A70B007" w14:textId="77777777" w:rsidR="005C2149" w:rsidRDefault="005C2149" w:rsidP="005C2149">
      <w:pPr>
        <w:rPr>
          <w:rFonts w:ascii="Rockwell" w:hAnsi="Rockwell"/>
          <w:sz w:val="36"/>
          <w:szCs w:val="36"/>
        </w:rPr>
      </w:pPr>
    </w:p>
    <w:p w14:paraId="38BEBC78" w14:textId="77777777" w:rsidR="00512211" w:rsidRDefault="00512211" w:rsidP="005C2149">
      <w:pPr>
        <w:shd w:val="clear" w:color="auto" w:fill="EEEEEE"/>
        <w:spacing w:before="100" w:beforeAutospacing="1" w:after="100" w:afterAutospacing="1" w:line="384" w:lineRule="atLeast"/>
        <w:outlineLvl w:val="1"/>
        <w:rPr>
          <w:rFonts w:ascii="Open Sans" w:eastAsia="Times New Roman" w:hAnsi="Open Sans" w:cs="Open Sans"/>
          <w:color w:val="08233B"/>
          <w:kern w:val="0"/>
          <w:sz w:val="34"/>
          <w:szCs w:val="34"/>
          <w14:ligatures w14:val="none"/>
        </w:rPr>
      </w:pPr>
    </w:p>
    <w:p w14:paraId="070A6EA7" w14:textId="7EEF2DD8" w:rsidR="005C2149" w:rsidRPr="00195534" w:rsidRDefault="005C2149" w:rsidP="005C2149">
      <w:pPr>
        <w:shd w:val="clear" w:color="auto" w:fill="EEEEEE"/>
        <w:spacing w:before="100" w:beforeAutospacing="1" w:after="100" w:afterAutospacing="1" w:line="384" w:lineRule="atLeast"/>
        <w:outlineLvl w:val="1"/>
        <w:rPr>
          <w:rFonts w:ascii="Open Sans" w:eastAsia="Times New Roman" w:hAnsi="Open Sans" w:cs="Open Sans"/>
          <w:color w:val="08233B"/>
          <w:kern w:val="0"/>
          <w:sz w:val="34"/>
          <w:szCs w:val="34"/>
          <w14:ligatures w14:val="none"/>
        </w:rPr>
      </w:pPr>
      <w:r w:rsidRPr="00195534">
        <w:rPr>
          <w:rFonts w:ascii="Open Sans" w:eastAsia="Times New Roman" w:hAnsi="Open Sans" w:cs="Open Sans"/>
          <w:color w:val="08233B"/>
          <w:kern w:val="0"/>
          <w:sz w:val="34"/>
          <w:szCs w:val="34"/>
          <w14:ligatures w14:val="none"/>
        </w:rPr>
        <w:t>USDA Nondiscrimination Statement</w:t>
      </w:r>
    </w:p>
    <w:p w14:paraId="3643B743" w14:textId="77777777" w:rsidR="005C2149" w:rsidRPr="00195534" w:rsidRDefault="005C2149" w:rsidP="005C2149">
      <w:pPr>
        <w:shd w:val="clear" w:color="auto" w:fill="EEEEEE"/>
        <w:spacing w:before="100" w:beforeAutospacing="1" w:after="0" w:line="240" w:lineRule="auto"/>
        <w:rPr>
          <w:rFonts w:ascii="Open Sans" w:eastAsia="Times New Roman" w:hAnsi="Open Sans" w:cs="Open Sans"/>
          <w:color w:val="000000"/>
          <w:kern w:val="0"/>
          <w:sz w:val="17"/>
          <w:szCs w:val="17"/>
          <w14:ligatures w14:val="none"/>
        </w:rPr>
      </w:pPr>
      <w:r w:rsidRPr="00195534">
        <w:rPr>
          <w:rFonts w:ascii="Open Sans" w:eastAsia="Times New Roman" w:hAnsi="Open Sans" w:cs="Open Sans"/>
          <w:color w:val="000000"/>
          <w:kern w:val="0"/>
          <w:sz w:val="17"/>
          <w:szCs w:val="17"/>
          <w14:ligatures w14:val="none"/>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EDA60D3" w14:textId="77777777" w:rsidR="005C2149" w:rsidRPr="00195534" w:rsidRDefault="005C2149" w:rsidP="005C2149">
      <w:pPr>
        <w:shd w:val="clear" w:color="auto" w:fill="EEEEEE"/>
        <w:spacing w:before="100" w:beforeAutospacing="1" w:after="0" w:line="240" w:lineRule="auto"/>
        <w:rPr>
          <w:rFonts w:ascii="Open Sans" w:eastAsia="Times New Roman" w:hAnsi="Open Sans" w:cs="Open Sans"/>
          <w:color w:val="000000"/>
          <w:kern w:val="0"/>
          <w:sz w:val="17"/>
          <w:szCs w:val="17"/>
          <w14:ligatures w14:val="none"/>
        </w:rPr>
      </w:pPr>
      <w:r w:rsidRPr="00195534">
        <w:rPr>
          <w:rFonts w:ascii="Open Sans" w:eastAsia="Times New Roman" w:hAnsi="Open Sans" w:cs="Open Sans"/>
          <w:color w:val="000000"/>
          <w:kern w:val="0"/>
          <w:sz w:val="17"/>
          <w:szCs w:val="17"/>
          <w14:ligatures w14:val="none"/>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AC17689" w14:textId="77777777" w:rsidR="005C2149" w:rsidRPr="00195534" w:rsidRDefault="005C2149" w:rsidP="005C2149">
      <w:pPr>
        <w:shd w:val="clear" w:color="auto" w:fill="EEEEEE"/>
        <w:spacing w:before="100" w:beforeAutospacing="1" w:after="0" w:line="240" w:lineRule="auto"/>
        <w:rPr>
          <w:rFonts w:ascii="Open Sans" w:eastAsia="Times New Roman" w:hAnsi="Open Sans" w:cs="Open Sans"/>
          <w:color w:val="000000"/>
          <w:kern w:val="0"/>
          <w:sz w:val="17"/>
          <w:szCs w:val="17"/>
          <w14:ligatures w14:val="none"/>
        </w:rPr>
      </w:pPr>
      <w:r w:rsidRPr="00195534">
        <w:rPr>
          <w:rFonts w:ascii="Open Sans" w:eastAsia="Times New Roman" w:hAnsi="Open Sans" w:cs="Open Sans"/>
          <w:color w:val="000000"/>
          <w:kern w:val="0"/>
          <w:sz w:val="17"/>
          <w:szCs w:val="17"/>
          <w14:ligatures w14:val="none"/>
        </w:rPr>
        <w:t>To file a program discrimination complaint, a Complainant should complete a Form AD-3027, USDA Program Discrimination Complaint Form which can be obtained online at: </w:t>
      </w:r>
      <w:hyperlink r:id="rId5" w:tgtFrame="_blank" w:history="1">
        <w:r w:rsidRPr="00195534">
          <w:rPr>
            <w:rFonts w:ascii="Open Sans" w:eastAsia="Times New Roman" w:hAnsi="Open Sans" w:cs="Open Sans"/>
            <w:color w:val="045CAA"/>
            <w:kern w:val="0"/>
            <w:sz w:val="17"/>
            <w:szCs w:val="17"/>
            <w:u w:val="single"/>
            <w14:ligatures w14:val="none"/>
          </w:rPr>
          <w:t>https://www.usda.gov/sites/default/files/documents/ad-3027.pdf</w:t>
        </w:r>
      </w:hyperlink>
      <w:r w:rsidRPr="00195534">
        <w:rPr>
          <w:rFonts w:ascii="Open Sans" w:eastAsia="Times New Roman" w:hAnsi="Open Sans" w:cs="Open Sans"/>
          <w:color w:val="000000"/>
          <w:kern w:val="0"/>
          <w:sz w:val="17"/>
          <w:szCs w:val="17"/>
          <w14:ligatures w14:val="none"/>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AED5795" w14:textId="77777777" w:rsidR="005C2149" w:rsidRPr="00195534" w:rsidRDefault="005C2149" w:rsidP="005C2149">
      <w:pPr>
        <w:numPr>
          <w:ilvl w:val="0"/>
          <w:numId w:val="1"/>
        </w:numPr>
        <w:shd w:val="clear" w:color="auto" w:fill="EEEEEE"/>
        <w:spacing w:before="100" w:beforeAutospacing="1" w:after="0" w:line="240" w:lineRule="auto"/>
        <w:rPr>
          <w:rFonts w:ascii="Open Sans" w:eastAsia="Times New Roman" w:hAnsi="Open Sans" w:cs="Open Sans"/>
          <w:color w:val="000000"/>
          <w:kern w:val="0"/>
          <w:sz w:val="17"/>
          <w:szCs w:val="17"/>
          <w14:ligatures w14:val="none"/>
        </w:rPr>
      </w:pPr>
      <w:r w:rsidRPr="00195534">
        <w:rPr>
          <w:rFonts w:ascii="Open Sans" w:eastAsia="Times New Roman" w:hAnsi="Open Sans" w:cs="Open Sans"/>
          <w:color w:val="000000"/>
          <w:kern w:val="0"/>
          <w:sz w:val="17"/>
          <w:szCs w:val="17"/>
          <w14:ligatures w14:val="none"/>
        </w:rPr>
        <w:t>mail:</w:t>
      </w:r>
      <w:r w:rsidRPr="00195534">
        <w:rPr>
          <w:rFonts w:ascii="Open Sans" w:eastAsia="Times New Roman" w:hAnsi="Open Sans" w:cs="Open Sans"/>
          <w:color w:val="000000"/>
          <w:kern w:val="0"/>
          <w:sz w:val="17"/>
          <w:szCs w:val="17"/>
          <w14:ligatures w14:val="none"/>
        </w:rPr>
        <w:br/>
        <w:t>U.S. Department of Agriculture</w:t>
      </w:r>
      <w:r w:rsidRPr="00195534">
        <w:rPr>
          <w:rFonts w:ascii="Open Sans" w:eastAsia="Times New Roman" w:hAnsi="Open Sans" w:cs="Open Sans"/>
          <w:color w:val="000000"/>
          <w:kern w:val="0"/>
          <w:sz w:val="17"/>
          <w:szCs w:val="17"/>
          <w14:ligatures w14:val="none"/>
        </w:rPr>
        <w:br/>
        <w:t>Office of the Assistant Secretary for Civil Rights</w:t>
      </w:r>
      <w:r w:rsidRPr="00195534">
        <w:rPr>
          <w:rFonts w:ascii="Open Sans" w:eastAsia="Times New Roman" w:hAnsi="Open Sans" w:cs="Open Sans"/>
          <w:color w:val="000000"/>
          <w:kern w:val="0"/>
          <w:sz w:val="17"/>
          <w:szCs w:val="17"/>
          <w14:ligatures w14:val="none"/>
        </w:rPr>
        <w:br/>
        <w:t>1400 Independence Avenue, SW</w:t>
      </w:r>
      <w:r w:rsidRPr="00195534">
        <w:rPr>
          <w:rFonts w:ascii="Open Sans" w:eastAsia="Times New Roman" w:hAnsi="Open Sans" w:cs="Open Sans"/>
          <w:color w:val="000000"/>
          <w:kern w:val="0"/>
          <w:sz w:val="17"/>
          <w:szCs w:val="17"/>
          <w14:ligatures w14:val="none"/>
        </w:rPr>
        <w:br/>
        <w:t>Washington, D.C. 20250-9410; or</w:t>
      </w:r>
    </w:p>
    <w:p w14:paraId="2E45EC09" w14:textId="77777777" w:rsidR="005C2149" w:rsidRPr="00195534" w:rsidRDefault="005C2149" w:rsidP="005C2149">
      <w:pPr>
        <w:numPr>
          <w:ilvl w:val="0"/>
          <w:numId w:val="1"/>
        </w:numPr>
        <w:shd w:val="clear" w:color="auto" w:fill="EEEEEE"/>
        <w:spacing w:before="100" w:beforeAutospacing="1" w:after="0" w:line="240" w:lineRule="auto"/>
        <w:rPr>
          <w:rFonts w:ascii="Open Sans" w:eastAsia="Times New Roman" w:hAnsi="Open Sans" w:cs="Open Sans"/>
          <w:color w:val="000000"/>
          <w:kern w:val="0"/>
          <w:sz w:val="17"/>
          <w:szCs w:val="17"/>
          <w14:ligatures w14:val="none"/>
        </w:rPr>
      </w:pPr>
      <w:r w:rsidRPr="00195534">
        <w:rPr>
          <w:rFonts w:ascii="Open Sans" w:eastAsia="Times New Roman" w:hAnsi="Open Sans" w:cs="Open Sans"/>
          <w:color w:val="000000"/>
          <w:kern w:val="0"/>
          <w:sz w:val="17"/>
          <w:szCs w:val="17"/>
          <w14:ligatures w14:val="none"/>
        </w:rPr>
        <w:t>fax:</w:t>
      </w:r>
      <w:r w:rsidRPr="00195534">
        <w:rPr>
          <w:rFonts w:ascii="Open Sans" w:eastAsia="Times New Roman" w:hAnsi="Open Sans" w:cs="Open Sans"/>
          <w:color w:val="000000"/>
          <w:kern w:val="0"/>
          <w:sz w:val="17"/>
          <w:szCs w:val="17"/>
          <w14:ligatures w14:val="none"/>
        </w:rPr>
        <w:br/>
        <w:t>(833) 256-1665 or (202) 690-7442; or</w:t>
      </w:r>
    </w:p>
    <w:p w14:paraId="4B7CE751" w14:textId="77777777" w:rsidR="005C2149" w:rsidRPr="00195534" w:rsidRDefault="005C2149" w:rsidP="005C2149">
      <w:pPr>
        <w:numPr>
          <w:ilvl w:val="0"/>
          <w:numId w:val="1"/>
        </w:numPr>
        <w:shd w:val="clear" w:color="auto" w:fill="EEEEEE"/>
        <w:spacing w:before="100" w:beforeAutospacing="1" w:after="0" w:line="240" w:lineRule="auto"/>
        <w:rPr>
          <w:rFonts w:ascii="Open Sans" w:eastAsia="Times New Roman" w:hAnsi="Open Sans" w:cs="Open Sans"/>
          <w:color w:val="000000"/>
          <w:kern w:val="0"/>
          <w:sz w:val="17"/>
          <w:szCs w:val="17"/>
          <w14:ligatures w14:val="none"/>
        </w:rPr>
      </w:pPr>
      <w:r w:rsidRPr="00195534">
        <w:rPr>
          <w:rFonts w:ascii="Open Sans" w:eastAsia="Times New Roman" w:hAnsi="Open Sans" w:cs="Open Sans"/>
          <w:color w:val="000000"/>
          <w:kern w:val="0"/>
          <w:sz w:val="17"/>
          <w:szCs w:val="17"/>
          <w14:ligatures w14:val="none"/>
        </w:rPr>
        <w:t>email:</w:t>
      </w:r>
      <w:r w:rsidRPr="00195534">
        <w:rPr>
          <w:rFonts w:ascii="Open Sans" w:eastAsia="Times New Roman" w:hAnsi="Open Sans" w:cs="Open Sans"/>
          <w:color w:val="000000"/>
          <w:kern w:val="0"/>
          <w:sz w:val="17"/>
          <w:szCs w:val="17"/>
          <w14:ligatures w14:val="none"/>
        </w:rPr>
        <w:br/>
      </w:r>
      <w:hyperlink r:id="rId6" w:history="1">
        <w:r w:rsidRPr="00195534">
          <w:rPr>
            <w:rFonts w:ascii="Open Sans" w:eastAsia="Times New Roman" w:hAnsi="Open Sans" w:cs="Open Sans"/>
            <w:color w:val="045CAA"/>
            <w:kern w:val="0"/>
            <w:sz w:val="17"/>
            <w:szCs w:val="17"/>
            <w:u w:val="single"/>
            <w14:ligatures w14:val="none"/>
          </w:rPr>
          <w:t>Program.Intake@usda.gov</w:t>
        </w:r>
      </w:hyperlink>
    </w:p>
    <w:p w14:paraId="11C2E44C" w14:textId="77777777" w:rsidR="005C2149" w:rsidRPr="00195534" w:rsidRDefault="005C2149" w:rsidP="005C2149">
      <w:pPr>
        <w:shd w:val="clear" w:color="auto" w:fill="EEEEEE"/>
        <w:spacing w:before="100" w:beforeAutospacing="1" w:after="0" w:line="240" w:lineRule="auto"/>
        <w:rPr>
          <w:rFonts w:ascii="Open Sans" w:eastAsia="Times New Roman" w:hAnsi="Open Sans" w:cs="Open Sans"/>
          <w:color w:val="000000"/>
          <w:kern w:val="0"/>
          <w:sz w:val="17"/>
          <w:szCs w:val="17"/>
          <w14:ligatures w14:val="none"/>
        </w:rPr>
      </w:pPr>
      <w:r w:rsidRPr="00195534">
        <w:rPr>
          <w:rFonts w:ascii="Open Sans" w:eastAsia="Times New Roman" w:hAnsi="Open Sans" w:cs="Open Sans"/>
          <w:color w:val="000000"/>
          <w:kern w:val="0"/>
          <w:sz w:val="17"/>
          <w:szCs w:val="17"/>
          <w14:ligatures w14:val="none"/>
        </w:rPr>
        <w:t>This institution is an equal opportunity provider.</w:t>
      </w:r>
    </w:p>
    <w:p w14:paraId="7CBCF13A" w14:textId="77777777" w:rsidR="005C2149" w:rsidRPr="00195534" w:rsidRDefault="00000000" w:rsidP="005C2149">
      <w:pPr>
        <w:shd w:val="clear" w:color="auto" w:fill="EEEEEE"/>
        <w:spacing w:before="100" w:beforeAutospacing="1" w:after="0" w:line="240" w:lineRule="auto"/>
        <w:rPr>
          <w:rFonts w:ascii="Open Sans" w:eastAsia="Times New Roman" w:hAnsi="Open Sans" w:cs="Open Sans"/>
          <w:color w:val="000000"/>
          <w:kern w:val="0"/>
          <w:sz w:val="17"/>
          <w:szCs w:val="17"/>
          <w14:ligatures w14:val="none"/>
        </w:rPr>
      </w:pPr>
      <w:hyperlink r:id="rId7" w:history="1">
        <w:r w:rsidR="005C2149" w:rsidRPr="00195534">
          <w:rPr>
            <w:rFonts w:ascii="Open Sans" w:eastAsia="Times New Roman" w:hAnsi="Open Sans" w:cs="Open Sans"/>
            <w:color w:val="045CAA"/>
            <w:kern w:val="0"/>
            <w:sz w:val="17"/>
            <w:szCs w:val="17"/>
            <w:u w:val="single"/>
            <w14:ligatures w14:val="none"/>
          </w:rPr>
          <w:t>Click here for Nondiscrimination Statement translations.</w:t>
        </w:r>
      </w:hyperlink>
    </w:p>
    <w:p w14:paraId="32BF8EF5" w14:textId="77777777" w:rsidR="005C2149" w:rsidRDefault="005C2149"/>
    <w:sectPr w:rsidR="005C2149" w:rsidSect="001D63F1">
      <w:pgSz w:w="12240" w:h="15840"/>
      <w:pgMar w:top="288" w:right="288"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E64B7"/>
    <w:multiLevelType w:val="multilevel"/>
    <w:tmpl w:val="04A6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596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9"/>
    <w:rsid w:val="001636C6"/>
    <w:rsid w:val="001D63F1"/>
    <w:rsid w:val="00386EC7"/>
    <w:rsid w:val="00512211"/>
    <w:rsid w:val="005C2149"/>
    <w:rsid w:val="007D7F07"/>
    <w:rsid w:val="00905518"/>
    <w:rsid w:val="00AC1925"/>
    <w:rsid w:val="00FF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53AD"/>
  <w15:chartTrackingRefBased/>
  <w15:docId w15:val="{498D3E8E-CCCC-458D-A111-1D56A07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149"/>
    <w:pPr>
      <w:spacing w:line="259" w:lineRule="auto"/>
    </w:pPr>
    <w:rPr>
      <w:sz w:val="22"/>
      <w:szCs w:val="22"/>
    </w:rPr>
  </w:style>
  <w:style w:type="paragraph" w:styleId="Heading1">
    <w:name w:val="heading 1"/>
    <w:basedOn w:val="Normal"/>
    <w:next w:val="Normal"/>
    <w:link w:val="Heading1Char"/>
    <w:uiPriority w:val="9"/>
    <w:qFormat/>
    <w:rsid w:val="005C2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1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1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1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1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1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1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1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1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1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1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1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1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149"/>
    <w:rPr>
      <w:rFonts w:eastAsiaTheme="majorEastAsia" w:cstheme="majorBidi"/>
      <w:color w:val="272727" w:themeColor="text1" w:themeTint="D8"/>
    </w:rPr>
  </w:style>
  <w:style w:type="paragraph" w:styleId="Title">
    <w:name w:val="Title"/>
    <w:basedOn w:val="Normal"/>
    <w:next w:val="Normal"/>
    <w:link w:val="TitleChar"/>
    <w:uiPriority w:val="10"/>
    <w:qFormat/>
    <w:rsid w:val="005C2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1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149"/>
    <w:pPr>
      <w:spacing w:before="160"/>
      <w:jc w:val="center"/>
    </w:pPr>
    <w:rPr>
      <w:i/>
      <w:iCs/>
      <w:color w:val="404040" w:themeColor="text1" w:themeTint="BF"/>
    </w:rPr>
  </w:style>
  <w:style w:type="character" w:customStyle="1" w:styleId="QuoteChar">
    <w:name w:val="Quote Char"/>
    <w:basedOn w:val="DefaultParagraphFont"/>
    <w:link w:val="Quote"/>
    <w:uiPriority w:val="29"/>
    <w:rsid w:val="005C2149"/>
    <w:rPr>
      <w:i/>
      <w:iCs/>
      <w:color w:val="404040" w:themeColor="text1" w:themeTint="BF"/>
    </w:rPr>
  </w:style>
  <w:style w:type="paragraph" w:styleId="ListParagraph">
    <w:name w:val="List Paragraph"/>
    <w:basedOn w:val="Normal"/>
    <w:uiPriority w:val="34"/>
    <w:qFormat/>
    <w:rsid w:val="005C2149"/>
    <w:pPr>
      <w:ind w:left="720"/>
      <w:contextualSpacing/>
    </w:pPr>
  </w:style>
  <w:style w:type="character" w:styleId="IntenseEmphasis">
    <w:name w:val="Intense Emphasis"/>
    <w:basedOn w:val="DefaultParagraphFont"/>
    <w:uiPriority w:val="21"/>
    <w:qFormat/>
    <w:rsid w:val="005C2149"/>
    <w:rPr>
      <w:i/>
      <w:iCs/>
      <w:color w:val="0F4761" w:themeColor="accent1" w:themeShade="BF"/>
    </w:rPr>
  </w:style>
  <w:style w:type="paragraph" w:styleId="IntenseQuote">
    <w:name w:val="Intense Quote"/>
    <w:basedOn w:val="Normal"/>
    <w:next w:val="Normal"/>
    <w:link w:val="IntenseQuoteChar"/>
    <w:uiPriority w:val="30"/>
    <w:qFormat/>
    <w:rsid w:val="005C2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149"/>
    <w:rPr>
      <w:i/>
      <w:iCs/>
      <w:color w:val="0F4761" w:themeColor="accent1" w:themeShade="BF"/>
    </w:rPr>
  </w:style>
  <w:style w:type="character" w:styleId="IntenseReference">
    <w:name w:val="Intense Reference"/>
    <w:basedOn w:val="DefaultParagraphFont"/>
    <w:uiPriority w:val="32"/>
    <w:qFormat/>
    <w:rsid w:val="005C2149"/>
    <w:rPr>
      <w:b/>
      <w:bCs/>
      <w:smallCaps/>
      <w:color w:val="0F4761" w:themeColor="accent1" w:themeShade="BF"/>
      <w:spacing w:val="5"/>
    </w:rPr>
  </w:style>
  <w:style w:type="character" w:styleId="Hyperlink">
    <w:name w:val="Hyperlink"/>
    <w:basedOn w:val="DefaultParagraphFont"/>
    <w:uiPriority w:val="99"/>
    <w:unhideWhenUsed/>
    <w:rsid w:val="005C2149"/>
    <w:rPr>
      <w:color w:val="467886" w:themeColor="hyperlink"/>
      <w:u w:val="single"/>
    </w:rPr>
  </w:style>
  <w:style w:type="table" w:styleId="TableGrid">
    <w:name w:val="Table Grid"/>
    <w:basedOn w:val="TableNormal"/>
    <w:uiPriority w:val="39"/>
    <w:rsid w:val="005C21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ns.usda.gov/cr/fns-nondiscrimination-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Leavine, Marta</dc:creator>
  <cp:keywords/>
  <dc:description/>
  <cp:lastModifiedBy>Leavine, Marta</cp:lastModifiedBy>
  <cp:revision>5</cp:revision>
  <dcterms:created xsi:type="dcterms:W3CDTF">2024-06-03T12:39:00Z</dcterms:created>
  <dcterms:modified xsi:type="dcterms:W3CDTF">2024-06-24T15:37:00Z</dcterms:modified>
</cp:coreProperties>
</file>